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1134"/>
        <w:gridCol w:w="3856"/>
      </w:tblGrid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ind w:right="96"/>
              <w:jc w:val="center"/>
              <w:rPr>
                <w:rFonts w:cstheme="minorHAnsi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981569" w:rsidRPr="00210C03" w:rsidRDefault="00981569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981569" w:rsidRPr="00210C03" w:rsidRDefault="00981569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981569" w:rsidRPr="00210C03" w:rsidRDefault="00981569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981569" w:rsidRPr="00210C03" w:rsidRDefault="00981569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981569" w:rsidRPr="00210C03" w:rsidRDefault="00981569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8D03EC" w:rsidRPr="00210C03" w:rsidRDefault="008D03EC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76A77" w:rsidTr="00884EAA">
        <w:trPr>
          <w:cantSplit/>
          <w:trHeight w:hRule="exact" w:val="567"/>
        </w:trPr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A77" w:rsidRPr="00210C03" w:rsidRDefault="00F76A77" w:rsidP="00FB3A71">
            <w:pPr>
              <w:ind w:left="96" w:right="9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56" w:type="dxa"/>
            <w:vAlign w:val="bottom"/>
          </w:tcPr>
          <w:p w:rsidR="00F76A77" w:rsidRPr="00210C03" w:rsidRDefault="00F76A77" w:rsidP="00884EAA">
            <w:pPr>
              <w:spacing w:before="44"/>
              <w:ind w:right="96"/>
              <w:jc w:val="center"/>
              <w:rPr>
                <w:rFonts w:cstheme="minorHAnsi"/>
                <w:sz w:val="28"/>
                <w:szCs w:val="28"/>
              </w:rPr>
            </w:pPr>
            <w:r w:rsidRPr="00210C03">
              <w:rPr>
                <w:rFonts w:cstheme="minorHAnsi"/>
                <w:sz w:val="28"/>
                <w:szCs w:val="28"/>
              </w:rPr>
              <w:fldChar w:fldCharType="begin"/>
            </w:r>
            <w:r w:rsidRPr="00210C03">
              <w:rPr>
                <w:rFonts w:cstheme="minorHAnsi"/>
                <w:sz w:val="28"/>
                <w:szCs w:val="28"/>
              </w:rPr>
              <w:instrText xml:space="preserve"> NEXT </w:instrText>
            </w:r>
            <w:r w:rsidRPr="00210C03">
              <w:rPr>
                <w:rFonts w:cstheme="minorHAnsi"/>
                <w:sz w:val="28"/>
                <w:szCs w:val="28"/>
              </w:rPr>
              <w:fldChar w:fldCharType="end"/>
            </w:r>
          </w:p>
          <w:p w:rsidR="00F76A77" w:rsidRPr="00210C03" w:rsidRDefault="00F76A77" w:rsidP="00884EAA">
            <w:pPr>
              <w:ind w:left="96" w:right="96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F76A77" w:rsidRPr="00F76A77" w:rsidRDefault="00F76A77" w:rsidP="00F76A77">
      <w:pPr>
        <w:ind w:left="96" w:right="96"/>
        <w:rPr>
          <w:vanish/>
        </w:rPr>
      </w:pPr>
    </w:p>
    <w:sectPr w:rsidR="00F76A77" w:rsidRPr="00F76A77" w:rsidSect="00F76A77">
      <w:type w:val="continuous"/>
      <w:pgSz w:w="11906" w:h="16838"/>
      <w:pgMar w:top="567" w:right="1531" w:bottom="0" w:left="153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54"/>
    <w:rsid w:val="001836F6"/>
    <w:rsid w:val="00210C03"/>
    <w:rsid w:val="00315F7A"/>
    <w:rsid w:val="00433D60"/>
    <w:rsid w:val="005E5FE0"/>
    <w:rsid w:val="00671454"/>
    <w:rsid w:val="006A1EB5"/>
    <w:rsid w:val="00884EAA"/>
    <w:rsid w:val="008D03EC"/>
    <w:rsid w:val="00981569"/>
    <w:rsid w:val="009835C7"/>
    <w:rsid w:val="00B61D64"/>
    <w:rsid w:val="00C6734B"/>
    <w:rsid w:val="00E27C34"/>
    <w:rsid w:val="00F261DB"/>
    <w:rsid w:val="00F76A77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62B7"/>
  <w15:docId w15:val="{FD494C0F-4550-4432-9E9E-6608F8BE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71454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6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454"/>
  </w:style>
  <w:style w:type="character" w:styleId="Hyperlink">
    <w:name w:val="Hyperlink"/>
    <w:basedOn w:val="Absatz-Standardschriftart"/>
    <w:uiPriority w:val="99"/>
    <w:unhideWhenUsed/>
    <w:rsid w:val="00671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75x1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75x10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>Brewes GmbH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Alexander Pforr | Brewes GmbH</cp:lastModifiedBy>
  <cp:revision>8</cp:revision>
  <cp:lastPrinted>2019-08-29T14:42:00Z</cp:lastPrinted>
  <dcterms:created xsi:type="dcterms:W3CDTF">2019-08-29T12:33:00Z</dcterms:created>
  <dcterms:modified xsi:type="dcterms:W3CDTF">2019-10-18T12:35:00Z</dcterms:modified>
</cp:coreProperties>
</file>